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1C" w:rsidRPr="00466C3C" w:rsidRDefault="00527183" w:rsidP="00466C3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r w:rsidRPr="00466C3C">
        <w:rPr>
          <w:rFonts w:ascii="Times New Roman" w:hAnsi="Times New Roman" w:cs="Times New Roman"/>
          <w:b/>
          <w:sz w:val="28"/>
          <w:lang w:val="ru-RU"/>
        </w:rPr>
        <w:t>Гонконг. Дополнительные налоговые льготы для компаний</w:t>
      </w:r>
    </w:p>
    <w:bookmarkEnd w:id="0"/>
    <w:p w:rsidR="00527183" w:rsidRPr="00466C3C" w:rsidRDefault="00527183">
      <w:pPr>
        <w:rPr>
          <w:rFonts w:ascii="Times New Roman" w:hAnsi="Times New Roman" w:cs="Times New Roman"/>
          <w:sz w:val="28"/>
          <w:lang w:val="ru-RU"/>
        </w:rPr>
      </w:pPr>
    </w:p>
    <w:p w:rsidR="00527183" w:rsidRPr="00466C3C" w:rsidRDefault="00527183" w:rsidP="00466C3C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466C3C">
        <w:rPr>
          <w:rFonts w:ascii="Times New Roman" w:hAnsi="Times New Roman" w:cs="Times New Roman"/>
          <w:sz w:val="28"/>
          <w:lang w:val="ru-RU"/>
        </w:rPr>
        <w:t>Начиная с 3 июня 2016 года вступили в силу изменения налогового законодательства Гонконга от 26 мая 2016 года, которые предусматривают специальные льготы для казначейских компаний.</w:t>
      </w:r>
    </w:p>
    <w:p w:rsidR="00527183" w:rsidRPr="00466C3C" w:rsidRDefault="00527183" w:rsidP="00466C3C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466C3C">
        <w:rPr>
          <w:rFonts w:ascii="Times New Roman" w:hAnsi="Times New Roman" w:cs="Times New Roman"/>
          <w:sz w:val="28"/>
          <w:lang w:val="ru-RU"/>
        </w:rPr>
        <w:t>Напомним, что компаниями, входящими в казначейский центр Гонконга, считаются организации, осуществляющие внутригрупповое финансирование бизнеса, предоставление казначейских услуг и проведение казначейских операций.</w:t>
      </w:r>
    </w:p>
    <w:p w:rsidR="00527183" w:rsidRPr="00466C3C" w:rsidRDefault="00527183" w:rsidP="00466C3C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466C3C">
        <w:rPr>
          <w:rFonts w:ascii="Times New Roman" w:hAnsi="Times New Roman" w:cs="Times New Roman"/>
          <w:sz w:val="28"/>
          <w:lang w:val="ru-RU"/>
        </w:rPr>
        <w:t xml:space="preserve">При определенных условиях, проценты по займам, выплачиваемые </w:t>
      </w:r>
      <w:r w:rsidR="00416B6D" w:rsidRPr="00466C3C">
        <w:rPr>
          <w:rFonts w:ascii="Times New Roman" w:hAnsi="Times New Roman" w:cs="Times New Roman"/>
          <w:sz w:val="28"/>
          <w:lang w:val="ru-RU"/>
        </w:rPr>
        <w:t>данными компаниями, могут быть отнесены в разряд расходов в целях налогообложения.</w:t>
      </w:r>
      <w:r w:rsidRPr="00466C3C">
        <w:rPr>
          <w:rFonts w:ascii="Times New Roman" w:hAnsi="Times New Roman" w:cs="Times New Roman"/>
          <w:sz w:val="28"/>
          <w:lang w:val="ru-RU"/>
        </w:rPr>
        <w:t xml:space="preserve"> </w:t>
      </w:r>
      <w:r w:rsidR="00416B6D" w:rsidRPr="00466C3C">
        <w:rPr>
          <w:rFonts w:ascii="Times New Roman" w:hAnsi="Times New Roman" w:cs="Times New Roman"/>
          <w:sz w:val="28"/>
          <w:lang w:val="ru-RU"/>
        </w:rPr>
        <w:t xml:space="preserve">Данные изменения вступят в силу </w:t>
      </w:r>
      <w:r w:rsidR="004F186D" w:rsidRPr="00466C3C">
        <w:rPr>
          <w:rFonts w:ascii="Times New Roman" w:hAnsi="Times New Roman" w:cs="Times New Roman"/>
          <w:sz w:val="28"/>
          <w:lang w:val="ru-RU"/>
        </w:rPr>
        <w:t xml:space="preserve">относительно процентов, выплаченных начиная </w:t>
      </w:r>
      <w:r w:rsidR="00416B6D" w:rsidRPr="00466C3C">
        <w:rPr>
          <w:rFonts w:ascii="Times New Roman" w:hAnsi="Times New Roman" w:cs="Times New Roman"/>
          <w:sz w:val="28"/>
          <w:lang w:val="ru-RU"/>
        </w:rPr>
        <w:t>с 1 апреля 2016 года.</w:t>
      </w:r>
    </w:p>
    <w:p w:rsidR="00416B6D" w:rsidRPr="00466C3C" w:rsidRDefault="00416B6D" w:rsidP="00466C3C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466C3C">
        <w:rPr>
          <w:rFonts w:ascii="Times New Roman" w:hAnsi="Times New Roman" w:cs="Times New Roman"/>
          <w:sz w:val="28"/>
          <w:lang w:val="ru-RU"/>
        </w:rPr>
        <w:t>Кроме того, компании, осуществляющие из Гонконга казначейскую деятельность, получили возможность выплачивать налог на прибыль по сниженной ставке 8,25% (стандартная ставка корпоративного налога в Гонконге составляет 16,5%). Данная уступка применима к прибыли</w:t>
      </w:r>
      <w:r w:rsidR="004F186D" w:rsidRPr="00466C3C">
        <w:rPr>
          <w:rFonts w:ascii="Times New Roman" w:hAnsi="Times New Roman" w:cs="Times New Roman"/>
          <w:sz w:val="28"/>
          <w:lang w:val="ru-RU"/>
        </w:rPr>
        <w:t>,</w:t>
      </w:r>
      <w:r w:rsidRPr="00466C3C">
        <w:rPr>
          <w:rFonts w:ascii="Times New Roman" w:hAnsi="Times New Roman" w:cs="Times New Roman"/>
          <w:sz w:val="28"/>
          <w:lang w:val="ru-RU"/>
        </w:rPr>
        <w:t xml:space="preserve"> полученной от казначейской деятельности начиная с 1 апреля 2016 года.</w:t>
      </w:r>
    </w:p>
    <w:p w:rsidR="00416B6D" w:rsidRPr="00466C3C" w:rsidRDefault="00416B6D" w:rsidP="00527183">
      <w:pPr>
        <w:rPr>
          <w:rFonts w:ascii="Times New Roman" w:hAnsi="Times New Roman" w:cs="Times New Roman"/>
          <w:sz w:val="28"/>
          <w:lang w:val="ru-RU"/>
        </w:rPr>
      </w:pPr>
    </w:p>
    <w:sectPr w:rsidR="00416B6D" w:rsidRPr="00466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7"/>
    <w:rsid w:val="00370D1C"/>
    <w:rsid w:val="00416B6D"/>
    <w:rsid w:val="00466C3C"/>
    <w:rsid w:val="004A2ADB"/>
    <w:rsid w:val="004F186D"/>
    <w:rsid w:val="00527183"/>
    <w:rsid w:val="00C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6E8F-FF53-4600-AC3B-B67CFAEA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2016-07-01T08:53:00Z</dcterms:created>
  <dcterms:modified xsi:type="dcterms:W3CDTF">2016-07-19T09:40:00Z</dcterms:modified>
</cp:coreProperties>
</file>